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BD6A" w14:textId="77777777" w:rsidR="007348DF" w:rsidRDefault="007348DF" w:rsidP="007348DF">
      <w:pPr>
        <w:widowControl w:val="0"/>
        <w:autoSpaceDE w:val="0"/>
        <w:autoSpaceDN w:val="0"/>
        <w:adjustRightInd w:val="0"/>
        <w:spacing w:after="0" w:line="260" w:lineRule="auto"/>
        <w:jc w:val="right"/>
        <w:rPr>
          <w:rFonts w:ascii="Times New Roman" w:hAnsi="Times New Roman" w:cs="Times New Roman"/>
          <w:b/>
          <w:bCs/>
          <w:color w:val="000000"/>
          <w:kern w:val="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Zał. P2</w:t>
      </w:r>
    </w:p>
    <w:p w14:paraId="440B6EDD" w14:textId="77777777" w:rsidR="007348DF" w:rsidRDefault="007348DF" w:rsidP="007348DF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Ustalenie zakresu obliczeń</w:t>
      </w:r>
    </w:p>
    <w:p w14:paraId="05A8E895" w14:textId="77777777" w:rsidR="007348DF" w:rsidRDefault="007348DF" w:rsidP="007348DF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3BEF5CDE" w14:textId="77777777" w:rsidR="007348DF" w:rsidRDefault="007348DF" w:rsidP="007348DF">
      <w:pPr>
        <w:widowControl w:val="0"/>
        <w:tabs>
          <w:tab w:val="left" w:pos="1050"/>
        </w:tabs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Zakład: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Kurnik Sewerynów</w:t>
      </w:r>
    </w:p>
    <w:p w14:paraId="68CA8816" w14:textId="77777777" w:rsidR="007348DF" w:rsidRDefault="007348DF" w:rsidP="007348DF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3CD3B339" w14:textId="77777777" w:rsidR="007348DF" w:rsidRDefault="007348DF" w:rsidP="007348DF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Liczba emitorów podlegających klasyfikacji: 17</w:t>
      </w:r>
    </w:p>
    <w:p w14:paraId="208F5585" w14:textId="77777777" w:rsidR="007348DF" w:rsidRDefault="007348DF" w:rsidP="007348DF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tbl>
      <w:tblPr>
        <w:tblW w:w="8400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0"/>
        <w:gridCol w:w="4200"/>
      </w:tblGrid>
      <w:tr w:rsidR="007348DF" w14:paraId="6FBF99B8" w14:textId="77777777" w:rsidTr="007348DF"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5D0918E" w14:textId="77777777" w:rsidR="007348DF" w:rsidRDefault="007348DF" w:rsidP="007348DF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Zakres pełny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6CBDF1" w14:textId="77777777" w:rsidR="007348DF" w:rsidRDefault="007348DF" w:rsidP="007348DF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Zakres skrócony</w:t>
            </w:r>
          </w:p>
        </w:tc>
      </w:tr>
      <w:tr w:rsidR="007348DF" w14:paraId="77207B60" w14:textId="77777777" w:rsidTr="007348DF"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791983" w14:textId="77777777" w:rsidR="007348DF" w:rsidRDefault="007348DF" w:rsidP="007348DF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odory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7F32" w14:textId="77777777" w:rsidR="007348DF" w:rsidRDefault="007348DF" w:rsidP="007348DF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</w:rPr>
            </w:pPr>
          </w:p>
        </w:tc>
      </w:tr>
    </w:tbl>
    <w:p w14:paraId="342A0664" w14:textId="77777777" w:rsidR="007348DF" w:rsidRDefault="007348DF" w:rsidP="007348DF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</w:rPr>
      </w:pPr>
    </w:p>
    <w:p w14:paraId="4B43EF30" w14:textId="77777777" w:rsidR="007348DF" w:rsidRDefault="007348DF" w:rsidP="007348DF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</w:rPr>
      </w:pPr>
      <w:r>
        <w:rPr>
          <w:rFonts w:ascii="Arial" w:hAnsi="Arial" w:cs="Arial"/>
          <w:color w:val="000000"/>
          <w:kern w:val="0"/>
        </w:rPr>
        <w:t>Brak emitorów punktowych emitujących pył</w:t>
      </w:r>
    </w:p>
    <w:p w14:paraId="083BDB82" w14:textId="77777777" w:rsidR="007348DF" w:rsidRDefault="007348DF" w:rsidP="007348DF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7B60C03F" w14:textId="77777777" w:rsidR="007348DF" w:rsidRDefault="007348DF" w:rsidP="007348DF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Obliczenie odległości, w której trzeba uwzględniać obszary ochrony uzdrowiskowej  (30x</w:t>
      </w:r>
      <w:r>
        <w:rPr>
          <w:rFonts w:ascii="Times New Roman" w:hAnsi="Times New Roman" w:cs="Times New Roman"/>
          <w:b/>
          <w:bCs/>
          <w:color w:val="000000"/>
          <w:kern w:val="0"/>
          <w:vertAlign w:val="subscript"/>
        </w:rPr>
        <w:t>mm</w:t>
      </w:r>
      <w:r>
        <w:rPr>
          <w:rFonts w:ascii="Times New Roman" w:hAnsi="Times New Roman" w:cs="Times New Roman"/>
          <w:b/>
          <w:bCs/>
          <w:color w:val="000000"/>
          <w:kern w:val="0"/>
        </w:rPr>
        <w:t>)</w:t>
      </w:r>
    </w:p>
    <w:p w14:paraId="49BC2FAA" w14:textId="77777777" w:rsidR="007348DF" w:rsidRDefault="007348DF" w:rsidP="007348DF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537D737C" w14:textId="77777777" w:rsidR="007348DF" w:rsidRDefault="007348DF" w:rsidP="007348DF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Maksymalna odległość występowania maksymalnych stężeń  max(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x</w:t>
      </w:r>
      <w:r>
        <w:rPr>
          <w:rFonts w:ascii="Arial" w:hAnsi="Arial" w:cs="Arial"/>
          <w:color w:val="000000"/>
          <w:kern w:val="0"/>
          <w:sz w:val="20"/>
          <w:szCs w:val="20"/>
          <w:vertAlign w:val="subscript"/>
        </w:rPr>
        <w:t>mm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) =     52,5 [m]</w:t>
      </w:r>
    </w:p>
    <w:p w14:paraId="0EC43703" w14:textId="77777777" w:rsidR="007348DF" w:rsidRDefault="007348DF" w:rsidP="007348DF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Emitor: dachowy</w:t>
      </w:r>
    </w:p>
    <w:p w14:paraId="187F3533" w14:textId="77777777" w:rsidR="007348DF" w:rsidRDefault="007348DF" w:rsidP="007348DF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Należy analizować obszar o promieniu 1575 m od emitora pod kątem występowania zaostrzonych wartości odniesienia.</w:t>
      </w:r>
    </w:p>
    <w:p w14:paraId="6328A776" w14:textId="77777777" w:rsidR="007348DF" w:rsidRDefault="007348DF" w:rsidP="007348DF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29AD5414" w14:textId="77777777" w:rsidR="007348DF" w:rsidRDefault="007348DF" w:rsidP="007348DF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797F408E" w14:textId="77777777" w:rsidR="008F17DA" w:rsidRDefault="008F17DA" w:rsidP="007348DF">
      <w:pPr>
        <w:spacing w:after="0" w:line="260" w:lineRule="auto"/>
      </w:pPr>
    </w:p>
    <w:sectPr w:rsidR="008F17DA" w:rsidSect="007348DF">
      <w:footerReference w:type="default" r:id="rId6"/>
      <w:pgSz w:w="11906" w:h="16838"/>
      <w:pgMar w:top="860" w:right="560" w:bottom="560" w:left="7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EEC67" w14:textId="77777777" w:rsidR="00AE2AEE" w:rsidRDefault="00AE2AEE">
      <w:pPr>
        <w:spacing w:after="0" w:line="240" w:lineRule="auto"/>
      </w:pPr>
      <w:r>
        <w:separator/>
      </w:r>
    </w:p>
  </w:endnote>
  <w:endnote w:type="continuationSeparator" w:id="0">
    <w:p w14:paraId="29E8D997" w14:textId="77777777" w:rsidR="00AE2AEE" w:rsidRDefault="00AE2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1B0A8" w14:textId="77777777" w:rsidR="00FA6600" w:rsidRDefault="00FA6600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kern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AFDCF" w14:textId="77777777" w:rsidR="00AE2AEE" w:rsidRDefault="00AE2AEE">
      <w:pPr>
        <w:spacing w:after="0" w:line="240" w:lineRule="auto"/>
      </w:pPr>
      <w:r>
        <w:separator/>
      </w:r>
    </w:p>
  </w:footnote>
  <w:footnote w:type="continuationSeparator" w:id="0">
    <w:p w14:paraId="598B110B" w14:textId="77777777" w:rsidR="00AE2AEE" w:rsidRDefault="00AE2A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8DF"/>
    <w:rsid w:val="00032636"/>
    <w:rsid w:val="007348DF"/>
    <w:rsid w:val="007404FD"/>
    <w:rsid w:val="00742E02"/>
    <w:rsid w:val="008F17DA"/>
    <w:rsid w:val="00AB6CD3"/>
    <w:rsid w:val="00AE2AEE"/>
    <w:rsid w:val="00FA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A1232"/>
  <w15:chartTrackingRefBased/>
  <w15:docId w15:val="{F684D223-C749-4CA6-B422-A7C63F2D7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348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48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48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48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48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48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48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48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48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8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8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8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8D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8D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8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48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48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48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48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48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48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48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48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48D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48D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48D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48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48D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48D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E2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2AEE"/>
  </w:style>
  <w:style w:type="paragraph" w:styleId="Stopka">
    <w:name w:val="footer"/>
    <w:basedOn w:val="Normalny"/>
    <w:link w:val="StopkaZnak"/>
    <w:uiPriority w:val="99"/>
    <w:unhideWhenUsed/>
    <w:rsid w:val="00AE2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2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424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Landzinska</dc:creator>
  <cp:keywords/>
  <dc:description/>
  <cp:lastModifiedBy>Tomasz Woźniak</cp:lastModifiedBy>
  <cp:revision>2</cp:revision>
  <cp:lastPrinted>2025-08-06T06:09:00Z</cp:lastPrinted>
  <dcterms:created xsi:type="dcterms:W3CDTF">2025-08-01T07:17:00Z</dcterms:created>
  <dcterms:modified xsi:type="dcterms:W3CDTF">2025-08-06T06:09:00Z</dcterms:modified>
</cp:coreProperties>
</file>